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C705E" w14:textId="77777777" w:rsidR="00595CB9" w:rsidRPr="00595CB9" w:rsidRDefault="00595CB9" w:rsidP="00595CB9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5CB9">
        <w:rPr>
          <w:rFonts w:ascii="Times New Roman" w:hAnsi="Times New Roman" w:cs="Times New Roman"/>
          <w:b/>
          <w:sz w:val="22"/>
          <w:szCs w:val="22"/>
        </w:rPr>
        <w:t>Blueprint for Effective Transition - Narrative</w:t>
      </w:r>
    </w:p>
    <w:p w14:paraId="5D6F9BB7" w14:textId="77777777" w:rsidR="00F52292" w:rsidRDefault="00F52292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A45D9F">
        <w:rPr>
          <w:rFonts w:ascii="Times New Roman" w:hAnsi="Times New Roman" w:cs="Times New Roman"/>
          <w:sz w:val="22"/>
          <w:szCs w:val="22"/>
        </w:rPr>
        <w:t>Transition is a process, not a destination or event</w:t>
      </w:r>
      <w:r w:rsidR="009007FB">
        <w:rPr>
          <w:rFonts w:ascii="Times New Roman" w:hAnsi="Times New Roman" w:cs="Times New Roman"/>
          <w:sz w:val="22"/>
          <w:szCs w:val="22"/>
        </w:rPr>
        <w:t xml:space="preserve">, </w:t>
      </w:r>
      <w:r w:rsidR="00321C97">
        <w:rPr>
          <w:rFonts w:ascii="Times New Roman" w:hAnsi="Times New Roman" w:cs="Times New Roman"/>
          <w:sz w:val="22"/>
          <w:szCs w:val="22"/>
        </w:rPr>
        <w:t>and</w:t>
      </w:r>
      <w:r w:rsidR="009007FB">
        <w:rPr>
          <w:rFonts w:ascii="Times New Roman" w:hAnsi="Times New Roman" w:cs="Times New Roman"/>
          <w:sz w:val="22"/>
          <w:szCs w:val="22"/>
        </w:rPr>
        <w:t xml:space="preserve"> leads to quality outcomes for each individual</w:t>
      </w:r>
      <w:r w:rsidRPr="00A45D9F">
        <w:rPr>
          <w:rFonts w:ascii="Times New Roman" w:hAnsi="Times New Roman" w:cs="Times New Roman"/>
          <w:sz w:val="22"/>
          <w:szCs w:val="22"/>
        </w:rPr>
        <w:t xml:space="preserve">.  </w:t>
      </w:r>
      <w:r>
        <w:rPr>
          <w:rFonts w:ascii="Times New Roman" w:hAnsi="Times New Roman" w:cs="Times New Roman"/>
          <w:sz w:val="22"/>
          <w:szCs w:val="22"/>
        </w:rPr>
        <w:t>Transition</w:t>
      </w:r>
      <w:r w:rsidRPr="00A45D9F">
        <w:rPr>
          <w:rFonts w:ascii="Times New Roman" w:hAnsi="Times New Roman" w:cs="Times New Roman"/>
          <w:sz w:val="22"/>
          <w:szCs w:val="22"/>
        </w:rPr>
        <w:t xml:space="preserve"> is lifelong, with milestones along the way.  It is </w:t>
      </w:r>
      <w:r>
        <w:rPr>
          <w:rFonts w:ascii="Times New Roman" w:hAnsi="Times New Roman" w:cs="Times New Roman"/>
          <w:sz w:val="22"/>
          <w:szCs w:val="22"/>
        </w:rPr>
        <w:t xml:space="preserve">both </w:t>
      </w:r>
      <w:r w:rsidRPr="00A45D9F">
        <w:rPr>
          <w:rFonts w:ascii="Times New Roman" w:hAnsi="Times New Roman" w:cs="Times New Roman"/>
          <w:sz w:val="22"/>
          <w:szCs w:val="22"/>
        </w:rPr>
        <w:t>a foundation and a springboard to a fulfilling and meaningful life that must be facilitated by the individual, family, supports, and services across all environments.  Transition involves collaboration, creativity, and community, and envisions a path through which an individual figures out what he or she wants to do and</w:t>
      </w:r>
      <w:r>
        <w:rPr>
          <w:rFonts w:ascii="Times New Roman" w:hAnsi="Times New Roman" w:cs="Times New Roman"/>
          <w:sz w:val="22"/>
          <w:szCs w:val="22"/>
        </w:rPr>
        <w:t xml:space="preserve"> how to live his or her life.</w:t>
      </w:r>
      <w:r w:rsidR="00010254">
        <w:rPr>
          <w:rFonts w:ascii="Times New Roman" w:hAnsi="Times New Roman" w:cs="Times New Roman"/>
          <w:sz w:val="22"/>
          <w:szCs w:val="22"/>
        </w:rPr>
        <w:t xml:space="preserve"> </w:t>
      </w:r>
      <w:r w:rsidR="009962C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B5A5F5" w14:textId="77777777" w:rsidR="00F52292" w:rsidRDefault="00F52292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5CAC5FC0" w14:textId="77777777" w:rsidR="00475044" w:rsidRDefault="00860FF9" w:rsidP="009007F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 human beings have </w:t>
      </w:r>
      <w:r w:rsidR="00113C86">
        <w:rPr>
          <w:rFonts w:ascii="Times New Roman" w:hAnsi="Times New Roman" w:cs="Times New Roman"/>
          <w:sz w:val="22"/>
          <w:szCs w:val="22"/>
        </w:rPr>
        <w:t xml:space="preserve">value, </w:t>
      </w:r>
      <w:r w:rsidR="00791EE6">
        <w:rPr>
          <w:rFonts w:ascii="Times New Roman" w:hAnsi="Times New Roman" w:cs="Times New Roman"/>
          <w:sz w:val="22"/>
          <w:szCs w:val="22"/>
        </w:rPr>
        <w:t>natural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13C86">
        <w:rPr>
          <w:rFonts w:ascii="Times New Roman" w:hAnsi="Times New Roman" w:cs="Times New Roman"/>
          <w:sz w:val="22"/>
          <w:szCs w:val="22"/>
        </w:rPr>
        <w:t>abilities</w:t>
      </w:r>
      <w:r>
        <w:rPr>
          <w:rFonts w:ascii="Times New Roman" w:hAnsi="Times New Roman" w:cs="Times New Roman"/>
          <w:sz w:val="22"/>
          <w:szCs w:val="22"/>
        </w:rPr>
        <w:t>, dignity</w:t>
      </w:r>
      <w:r w:rsidR="0047504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r w:rsidR="00791EE6">
        <w:rPr>
          <w:rFonts w:ascii="Times New Roman" w:hAnsi="Times New Roman" w:cs="Times New Roman"/>
          <w:sz w:val="22"/>
          <w:szCs w:val="22"/>
        </w:rPr>
        <w:t>potential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  <w:r w:rsidR="009007FB">
        <w:rPr>
          <w:rFonts w:ascii="Times New Roman" w:hAnsi="Times New Roman" w:cs="Times New Roman"/>
          <w:sz w:val="22"/>
          <w:szCs w:val="22"/>
        </w:rPr>
        <w:t xml:space="preserve">By dignity, we mean:  Self-respect, nobility, worthiness, and honoring choice.  Through this, we set the tone for all achievement and personal growth.  </w:t>
      </w:r>
      <w:r>
        <w:rPr>
          <w:rFonts w:ascii="Times New Roman" w:hAnsi="Times New Roman" w:cs="Times New Roman"/>
          <w:sz w:val="22"/>
          <w:szCs w:val="22"/>
        </w:rPr>
        <w:t xml:space="preserve">Transition is the movement that </w:t>
      </w:r>
      <w:r w:rsidR="00791EE6">
        <w:rPr>
          <w:rFonts w:ascii="Times New Roman" w:hAnsi="Times New Roman" w:cs="Times New Roman"/>
          <w:sz w:val="22"/>
          <w:szCs w:val="22"/>
        </w:rPr>
        <w:t>incorporates</w:t>
      </w:r>
      <w:r w:rsidRPr="00605246">
        <w:rPr>
          <w:rFonts w:ascii="Times New Roman" w:hAnsi="Times New Roman" w:cs="Times New Roman"/>
          <w:sz w:val="22"/>
          <w:szCs w:val="22"/>
        </w:rPr>
        <w:t xml:space="preserve"> </w:t>
      </w:r>
      <w:r w:rsidR="00791EE6">
        <w:rPr>
          <w:rFonts w:ascii="Times New Roman" w:hAnsi="Times New Roman" w:cs="Times New Roman"/>
          <w:sz w:val="22"/>
          <w:szCs w:val="22"/>
        </w:rPr>
        <w:t xml:space="preserve">these </w:t>
      </w:r>
      <w:r w:rsidR="009007FB">
        <w:rPr>
          <w:rFonts w:ascii="Times New Roman" w:hAnsi="Times New Roman" w:cs="Times New Roman"/>
          <w:sz w:val="22"/>
          <w:szCs w:val="22"/>
        </w:rPr>
        <w:t xml:space="preserve">inherent </w:t>
      </w:r>
      <w:r w:rsidR="00791EE6">
        <w:rPr>
          <w:rFonts w:ascii="Times New Roman" w:hAnsi="Times New Roman" w:cs="Times New Roman"/>
          <w:sz w:val="22"/>
          <w:szCs w:val="22"/>
        </w:rPr>
        <w:t>characteristics</w:t>
      </w:r>
      <w:r w:rsidR="00DE76CB">
        <w:rPr>
          <w:rFonts w:ascii="Times New Roman" w:hAnsi="Times New Roman" w:cs="Times New Roman"/>
          <w:sz w:val="22"/>
          <w:szCs w:val="22"/>
        </w:rPr>
        <w:t>,</w:t>
      </w:r>
      <w:r w:rsidR="00791EE6">
        <w:rPr>
          <w:rFonts w:ascii="Times New Roman" w:hAnsi="Times New Roman" w:cs="Times New Roman"/>
          <w:sz w:val="22"/>
          <w:szCs w:val="22"/>
        </w:rPr>
        <w:t xml:space="preserve"> creating opportunities for a meaningful and fulfilling life.</w:t>
      </w:r>
      <w:r w:rsidR="006C5AB5">
        <w:rPr>
          <w:rFonts w:ascii="Times New Roman" w:hAnsi="Times New Roman" w:cs="Times New Roman"/>
          <w:sz w:val="22"/>
          <w:szCs w:val="22"/>
        </w:rPr>
        <w:t xml:space="preserve"> </w:t>
      </w:r>
      <w:r w:rsidR="00D21D08">
        <w:rPr>
          <w:rFonts w:ascii="Times New Roman" w:hAnsi="Times New Roman" w:cs="Times New Roman"/>
          <w:sz w:val="22"/>
          <w:szCs w:val="22"/>
        </w:rPr>
        <w:t xml:space="preserve"> </w:t>
      </w:r>
      <w:r w:rsidR="007168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E227FC" w14:textId="77777777" w:rsidR="00475044" w:rsidRDefault="00475044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0E24C338" w14:textId="77777777" w:rsidR="00860FF9" w:rsidRDefault="00D77A5C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Successful transition is a journey.  This journey takes the individual through </w:t>
      </w:r>
      <w:r w:rsidR="00DE76CB">
        <w:rPr>
          <w:rFonts w:ascii="Times New Roman" w:hAnsi="Times New Roman" w:cs="Times New Roman"/>
          <w:sz w:val="22"/>
          <w:szCs w:val="22"/>
        </w:rPr>
        <w:t>many</w:t>
      </w:r>
      <w:r>
        <w:rPr>
          <w:rFonts w:ascii="Times New Roman" w:hAnsi="Times New Roman" w:cs="Times New Roman"/>
          <w:sz w:val="22"/>
          <w:szCs w:val="22"/>
        </w:rPr>
        <w:t xml:space="preserve"> transition planning areas and promotes development of the essential elements of a fulfilling life. </w:t>
      </w:r>
      <w:r w:rsidR="003503EF">
        <w:rPr>
          <w:rFonts w:ascii="Times New Roman" w:hAnsi="Times New Roman" w:cs="Times New Roman"/>
          <w:sz w:val="22"/>
          <w:szCs w:val="22"/>
        </w:rPr>
        <w:t xml:space="preserve"> </w:t>
      </w:r>
      <w:r w:rsidR="00EF34A6">
        <w:rPr>
          <w:rFonts w:ascii="Times New Roman" w:hAnsi="Times New Roman" w:cs="Times New Roman"/>
          <w:sz w:val="22"/>
          <w:szCs w:val="22"/>
        </w:rPr>
        <w:t xml:space="preserve"> </w:t>
      </w:r>
      <w:r w:rsidR="0088683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61F890" w14:textId="77777777" w:rsidR="00C91FE6" w:rsidRDefault="00C91FE6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50896F26" w14:textId="77777777" w:rsidR="00BE24C3" w:rsidRPr="00BE24C3" w:rsidRDefault="00A218EB" w:rsidP="00DE76CB">
      <w:pPr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Transition Planning A</w:t>
      </w:r>
      <w:r w:rsidR="00113C86">
        <w:rPr>
          <w:rFonts w:ascii="Times New Roman" w:hAnsi="Times New Roman" w:cs="Times New Roman"/>
          <w:b/>
          <w:sz w:val="22"/>
          <w:szCs w:val="22"/>
        </w:rPr>
        <w:t>reas</w:t>
      </w:r>
      <w:r w:rsidR="00BE24C3" w:rsidRPr="00BE24C3">
        <w:rPr>
          <w:rFonts w:ascii="Times New Roman" w:hAnsi="Times New Roman" w:cs="Times New Roman"/>
          <w:b/>
          <w:sz w:val="22"/>
          <w:szCs w:val="22"/>
        </w:rPr>
        <w:t>:</w:t>
      </w:r>
    </w:p>
    <w:p w14:paraId="4379DF8B" w14:textId="77777777" w:rsidR="00C91FE6" w:rsidRPr="00F52292" w:rsidRDefault="00C91FE6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F52292">
        <w:rPr>
          <w:rFonts w:ascii="Times New Roman" w:hAnsi="Times New Roman" w:cs="Times New Roman"/>
          <w:sz w:val="22"/>
          <w:szCs w:val="22"/>
        </w:rPr>
        <w:t xml:space="preserve">The </w:t>
      </w:r>
      <w:r w:rsidR="00D77A5C">
        <w:rPr>
          <w:rFonts w:ascii="Times New Roman" w:hAnsi="Times New Roman" w:cs="Times New Roman"/>
          <w:sz w:val="22"/>
          <w:szCs w:val="22"/>
        </w:rPr>
        <w:t>transition planning areas</w:t>
      </w:r>
      <w:r w:rsidRPr="00516226">
        <w:rPr>
          <w:rFonts w:ascii="Times New Roman" w:hAnsi="Times New Roman" w:cs="Times New Roman"/>
          <w:sz w:val="22"/>
          <w:szCs w:val="22"/>
        </w:rPr>
        <w:t xml:space="preserve"> (see diagram) describe various </w:t>
      </w:r>
      <w:r w:rsidR="00F52292" w:rsidRPr="00516226">
        <w:rPr>
          <w:rFonts w:ascii="Times New Roman" w:hAnsi="Times New Roman" w:cs="Times New Roman"/>
          <w:sz w:val="22"/>
          <w:szCs w:val="22"/>
        </w:rPr>
        <w:t xml:space="preserve">transitions </w:t>
      </w:r>
      <w:r w:rsidRPr="00516226">
        <w:rPr>
          <w:rFonts w:ascii="Times New Roman" w:hAnsi="Times New Roman" w:cs="Times New Roman"/>
          <w:sz w:val="22"/>
          <w:szCs w:val="22"/>
        </w:rPr>
        <w:t xml:space="preserve">for the person throughout </w:t>
      </w:r>
      <w:r w:rsidR="00F52292" w:rsidRPr="00516226">
        <w:rPr>
          <w:rFonts w:ascii="Times New Roman" w:hAnsi="Times New Roman" w:cs="Times New Roman"/>
          <w:sz w:val="22"/>
          <w:szCs w:val="22"/>
        </w:rPr>
        <w:t>his or her</w:t>
      </w:r>
      <w:r w:rsidRPr="00516226">
        <w:rPr>
          <w:rFonts w:ascii="Times New Roman" w:hAnsi="Times New Roman" w:cs="Times New Roman"/>
          <w:sz w:val="22"/>
          <w:szCs w:val="22"/>
        </w:rPr>
        <w:t xml:space="preserve"> lifetime</w:t>
      </w:r>
      <w:r w:rsidR="00333B67" w:rsidRPr="00516226">
        <w:rPr>
          <w:rFonts w:ascii="Times New Roman" w:hAnsi="Times New Roman" w:cs="Times New Roman"/>
          <w:sz w:val="22"/>
          <w:szCs w:val="22"/>
        </w:rPr>
        <w:t xml:space="preserve">.  </w:t>
      </w:r>
      <w:r w:rsidRPr="00516226">
        <w:rPr>
          <w:rFonts w:ascii="Times New Roman" w:hAnsi="Times New Roman" w:cs="Times New Roman"/>
          <w:sz w:val="22"/>
          <w:szCs w:val="22"/>
        </w:rPr>
        <w:t xml:space="preserve">The </w:t>
      </w:r>
      <w:r w:rsidR="002D26FF">
        <w:rPr>
          <w:rFonts w:ascii="Times New Roman" w:hAnsi="Times New Roman" w:cs="Times New Roman"/>
          <w:sz w:val="22"/>
          <w:szCs w:val="22"/>
        </w:rPr>
        <w:t>blueprint</w:t>
      </w:r>
      <w:r w:rsidRPr="00516226">
        <w:rPr>
          <w:rFonts w:ascii="Times New Roman" w:hAnsi="Times New Roman" w:cs="Times New Roman"/>
          <w:sz w:val="22"/>
          <w:szCs w:val="22"/>
        </w:rPr>
        <w:t xml:space="preserve"> presumes that the person begins as a child under parental care, transitions to adulthood, and </w:t>
      </w:r>
      <w:r w:rsidR="00516226" w:rsidRPr="00516226">
        <w:rPr>
          <w:rFonts w:ascii="Times New Roman" w:hAnsi="Times New Roman" w:cs="Times New Roman"/>
          <w:sz w:val="22"/>
          <w:szCs w:val="22"/>
        </w:rPr>
        <w:t xml:space="preserve">thrives in a world </w:t>
      </w:r>
      <w:r w:rsidR="00CA3CEF">
        <w:rPr>
          <w:rFonts w:ascii="Times New Roman" w:hAnsi="Times New Roman" w:cs="Times New Roman"/>
          <w:sz w:val="22"/>
          <w:szCs w:val="22"/>
        </w:rPr>
        <w:t>with continued transitions.  F</w:t>
      </w:r>
      <w:r w:rsidR="00D104CA">
        <w:rPr>
          <w:rFonts w:ascii="Times New Roman" w:hAnsi="Times New Roman" w:cs="Times New Roman"/>
          <w:sz w:val="22"/>
          <w:szCs w:val="22"/>
        </w:rPr>
        <w:t>amily and community supports are</w:t>
      </w:r>
      <w:r w:rsidR="00516226" w:rsidRPr="00516226">
        <w:rPr>
          <w:rFonts w:ascii="Times New Roman" w:hAnsi="Times New Roman" w:cs="Times New Roman"/>
          <w:sz w:val="22"/>
          <w:szCs w:val="22"/>
        </w:rPr>
        <w:t xml:space="preserve"> present as part of a responsive </w:t>
      </w:r>
      <w:r w:rsidR="00CA3CEF">
        <w:rPr>
          <w:rFonts w:ascii="Times New Roman" w:hAnsi="Times New Roman" w:cs="Times New Roman"/>
          <w:sz w:val="22"/>
          <w:szCs w:val="22"/>
        </w:rPr>
        <w:t xml:space="preserve">natural </w:t>
      </w:r>
      <w:r w:rsidR="00516226" w:rsidRPr="00516226">
        <w:rPr>
          <w:rFonts w:ascii="Times New Roman" w:hAnsi="Times New Roman" w:cs="Times New Roman"/>
          <w:sz w:val="22"/>
          <w:szCs w:val="22"/>
        </w:rPr>
        <w:t xml:space="preserve">support network.  </w:t>
      </w:r>
      <w:r w:rsidR="002D26FF">
        <w:rPr>
          <w:rFonts w:ascii="Times New Roman" w:hAnsi="Times New Roman" w:cs="Times New Roman"/>
          <w:sz w:val="22"/>
          <w:szCs w:val="22"/>
        </w:rPr>
        <w:t xml:space="preserve">Success </w:t>
      </w:r>
      <w:r w:rsidR="006D40F4">
        <w:rPr>
          <w:rFonts w:ascii="Times New Roman" w:hAnsi="Times New Roman" w:cs="Times New Roman"/>
          <w:sz w:val="22"/>
          <w:szCs w:val="22"/>
        </w:rPr>
        <w:t xml:space="preserve">transition planning </w:t>
      </w:r>
      <w:r w:rsidR="002D26FF">
        <w:rPr>
          <w:rFonts w:ascii="Times New Roman" w:hAnsi="Times New Roman" w:cs="Times New Roman"/>
          <w:sz w:val="22"/>
          <w:szCs w:val="22"/>
        </w:rPr>
        <w:t>involves</w:t>
      </w:r>
      <w:r w:rsidR="00516226" w:rsidRPr="00516226">
        <w:rPr>
          <w:rFonts w:ascii="Times New Roman" w:hAnsi="Times New Roman" w:cs="Times New Roman"/>
          <w:sz w:val="22"/>
          <w:szCs w:val="22"/>
        </w:rPr>
        <w:t xml:space="preserve"> an individual, family, communi</w:t>
      </w:r>
      <w:r w:rsidR="006D40F4">
        <w:rPr>
          <w:rFonts w:ascii="Times New Roman" w:hAnsi="Times New Roman" w:cs="Times New Roman"/>
          <w:sz w:val="22"/>
          <w:szCs w:val="22"/>
        </w:rPr>
        <w:t>ty, and government partnership.  S</w:t>
      </w:r>
      <w:r w:rsidR="00516226" w:rsidRPr="00516226">
        <w:rPr>
          <w:rFonts w:ascii="Times New Roman" w:hAnsi="Times New Roman" w:cs="Times New Roman"/>
          <w:sz w:val="22"/>
          <w:szCs w:val="22"/>
        </w:rPr>
        <w:t>upport</w:t>
      </w:r>
      <w:r w:rsidR="006D40F4">
        <w:rPr>
          <w:rFonts w:ascii="Times New Roman" w:hAnsi="Times New Roman" w:cs="Times New Roman"/>
          <w:sz w:val="22"/>
          <w:szCs w:val="22"/>
        </w:rPr>
        <w:t>s</w:t>
      </w:r>
      <w:r w:rsidR="00516226" w:rsidRPr="00516226">
        <w:rPr>
          <w:rFonts w:ascii="Times New Roman" w:hAnsi="Times New Roman" w:cs="Times New Roman"/>
          <w:sz w:val="22"/>
          <w:szCs w:val="22"/>
        </w:rPr>
        <w:t xml:space="preserve"> for any individual </w:t>
      </w:r>
      <w:r w:rsidR="006D40F4">
        <w:rPr>
          <w:rFonts w:ascii="Times New Roman" w:hAnsi="Times New Roman" w:cs="Times New Roman"/>
          <w:sz w:val="22"/>
          <w:szCs w:val="22"/>
        </w:rPr>
        <w:t>should be</w:t>
      </w:r>
      <w:r w:rsidR="00516226" w:rsidRPr="00516226">
        <w:rPr>
          <w:rFonts w:ascii="Times New Roman" w:hAnsi="Times New Roman" w:cs="Times New Roman"/>
          <w:sz w:val="22"/>
          <w:szCs w:val="22"/>
        </w:rPr>
        <w:t xml:space="preserve"> closest to “typical” for anyone.  </w:t>
      </w:r>
      <w:bookmarkStart w:id="0" w:name="_GoBack"/>
      <w:bookmarkEnd w:id="0"/>
    </w:p>
    <w:p w14:paraId="3581B010" w14:textId="77777777" w:rsidR="00C91FE6" w:rsidRPr="00C91FE6" w:rsidRDefault="00C91FE6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  <w:highlight w:val="yellow"/>
        </w:rPr>
      </w:pPr>
      <w:r w:rsidRPr="00C91FE6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</w:p>
    <w:p w14:paraId="4B4C241D" w14:textId="77777777" w:rsidR="002D26FF" w:rsidRDefault="00E42F8C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7E672A">
        <w:rPr>
          <w:rFonts w:ascii="Times New Roman" w:hAnsi="Times New Roman" w:cs="Times New Roman"/>
          <w:i/>
          <w:sz w:val="22"/>
          <w:szCs w:val="22"/>
        </w:rPr>
        <w:t>Community inclusion</w:t>
      </w:r>
      <w:r w:rsidRPr="00E42F8C">
        <w:rPr>
          <w:rFonts w:ascii="Times New Roman" w:hAnsi="Times New Roman" w:cs="Times New Roman"/>
          <w:sz w:val="22"/>
          <w:szCs w:val="22"/>
        </w:rPr>
        <w:t xml:space="preserve"> is based on the assumption that an individual with disabilities should not be isolated but instead should be a part of and connected within the community.  It means a person is engaged socially, recreationally, and culturally.  It also means that the person becomes a productive community member, pursuing talents and giving back to others.  As the person differen</w:t>
      </w:r>
      <w:r>
        <w:rPr>
          <w:rFonts w:ascii="Times New Roman" w:hAnsi="Times New Roman" w:cs="Times New Roman"/>
          <w:sz w:val="22"/>
          <w:szCs w:val="22"/>
        </w:rPr>
        <w:t xml:space="preserve">tiates from his or her parents </w:t>
      </w:r>
      <w:r w:rsidRPr="00E42F8C">
        <w:rPr>
          <w:rFonts w:ascii="Times New Roman" w:hAnsi="Times New Roman" w:cs="Times New Roman"/>
          <w:sz w:val="22"/>
          <w:szCs w:val="22"/>
        </w:rPr>
        <w:t xml:space="preserve">he or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E42F8C">
        <w:rPr>
          <w:rFonts w:ascii="Times New Roman" w:hAnsi="Times New Roman" w:cs="Times New Roman"/>
          <w:sz w:val="22"/>
          <w:szCs w:val="22"/>
        </w:rPr>
        <w:t>he begin</w:t>
      </w:r>
      <w:r w:rsidR="005A3DF0">
        <w:rPr>
          <w:rFonts w:ascii="Times New Roman" w:hAnsi="Times New Roman" w:cs="Times New Roman"/>
          <w:sz w:val="22"/>
          <w:szCs w:val="22"/>
        </w:rPr>
        <w:t>s</w:t>
      </w:r>
      <w:r w:rsidRPr="00E42F8C">
        <w:rPr>
          <w:rFonts w:ascii="Times New Roman" w:hAnsi="Times New Roman" w:cs="Times New Roman"/>
          <w:sz w:val="22"/>
          <w:szCs w:val="22"/>
        </w:rPr>
        <w:t xml:space="preserve"> to exercise greater </w:t>
      </w:r>
      <w:r w:rsidRPr="009007FB">
        <w:rPr>
          <w:rFonts w:ascii="Times New Roman" w:hAnsi="Times New Roman" w:cs="Times New Roman"/>
          <w:i/>
          <w:sz w:val="22"/>
          <w:szCs w:val="22"/>
        </w:rPr>
        <w:t>self-determination</w:t>
      </w:r>
      <w:r w:rsidRPr="00E42F8C">
        <w:rPr>
          <w:rFonts w:ascii="Times New Roman" w:hAnsi="Times New Roman" w:cs="Times New Roman"/>
          <w:sz w:val="22"/>
          <w:szCs w:val="22"/>
        </w:rPr>
        <w:t>, mak</w:t>
      </w:r>
      <w:r w:rsidR="006D40F4">
        <w:rPr>
          <w:rFonts w:ascii="Times New Roman" w:hAnsi="Times New Roman" w:cs="Times New Roman"/>
          <w:sz w:val="22"/>
          <w:szCs w:val="22"/>
        </w:rPr>
        <w:t>es</w:t>
      </w:r>
      <w:r w:rsidRPr="00E42F8C">
        <w:rPr>
          <w:rFonts w:ascii="Times New Roman" w:hAnsi="Times New Roman" w:cs="Times New Roman"/>
          <w:sz w:val="22"/>
          <w:szCs w:val="22"/>
        </w:rPr>
        <w:t xml:space="preserve"> more choices</w:t>
      </w:r>
      <w:r w:rsidR="006D40F4">
        <w:rPr>
          <w:rFonts w:ascii="Times New Roman" w:hAnsi="Times New Roman" w:cs="Times New Roman"/>
          <w:sz w:val="22"/>
          <w:szCs w:val="22"/>
        </w:rPr>
        <w:t>, and with the necessary support</w:t>
      </w:r>
      <w:r w:rsidRPr="00E42F8C">
        <w:rPr>
          <w:rFonts w:ascii="Times New Roman" w:hAnsi="Times New Roman" w:cs="Times New Roman"/>
          <w:sz w:val="22"/>
          <w:szCs w:val="22"/>
        </w:rPr>
        <w:t xml:space="preserve"> t</w:t>
      </w:r>
      <w:r w:rsidR="006D40F4">
        <w:rPr>
          <w:rFonts w:ascii="Times New Roman" w:hAnsi="Times New Roman" w:cs="Times New Roman"/>
          <w:sz w:val="22"/>
          <w:szCs w:val="22"/>
        </w:rPr>
        <w:t xml:space="preserve">akes </w:t>
      </w:r>
      <w:r w:rsidRPr="00E42F8C">
        <w:rPr>
          <w:rFonts w:ascii="Times New Roman" w:hAnsi="Times New Roman" w:cs="Times New Roman"/>
          <w:sz w:val="22"/>
          <w:szCs w:val="22"/>
        </w:rPr>
        <w:t>a more a</w:t>
      </w:r>
      <w:r w:rsidR="006D40F4">
        <w:rPr>
          <w:rFonts w:ascii="Times New Roman" w:hAnsi="Times New Roman" w:cs="Times New Roman"/>
          <w:sz w:val="22"/>
          <w:szCs w:val="22"/>
        </w:rPr>
        <w:t>ctive role in setting and pursuing</w:t>
      </w:r>
      <w:r w:rsidRPr="00E42F8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his or her </w:t>
      </w:r>
      <w:r w:rsidRPr="00E42F8C">
        <w:rPr>
          <w:rFonts w:ascii="Times New Roman" w:hAnsi="Times New Roman" w:cs="Times New Roman"/>
          <w:sz w:val="22"/>
          <w:szCs w:val="22"/>
        </w:rPr>
        <w:t>own goals. As a member of the community a person is treated with dignity and respect.  A person belongs.</w:t>
      </w:r>
    </w:p>
    <w:p w14:paraId="43123F42" w14:textId="77777777" w:rsidR="002D26FF" w:rsidRDefault="002D26FF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2E118ED6" w14:textId="77777777" w:rsidR="00C91FE6" w:rsidRPr="00A9049E" w:rsidRDefault="00C91FE6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A9049E">
        <w:rPr>
          <w:rFonts w:ascii="Times New Roman" w:hAnsi="Times New Roman" w:cs="Times New Roman"/>
          <w:sz w:val="22"/>
          <w:szCs w:val="22"/>
        </w:rPr>
        <w:t xml:space="preserve">Quality flexible </w:t>
      </w:r>
      <w:r w:rsidRPr="009007FB">
        <w:rPr>
          <w:rFonts w:ascii="Times New Roman" w:hAnsi="Times New Roman" w:cs="Times New Roman"/>
          <w:i/>
          <w:sz w:val="22"/>
          <w:szCs w:val="22"/>
        </w:rPr>
        <w:t>wraparound supports</w:t>
      </w:r>
      <w:r w:rsidR="00FC19FD">
        <w:rPr>
          <w:rFonts w:ascii="Times New Roman" w:hAnsi="Times New Roman" w:cs="Times New Roman"/>
          <w:sz w:val="22"/>
          <w:szCs w:val="22"/>
        </w:rPr>
        <w:t xml:space="preserve"> are based on need, not what is available.  These involve</w:t>
      </w:r>
      <w:r w:rsidR="002D26FF">
        <w:rPr>
          <w:rFonts w:ascii="Times New Roman" w:hAnsi="Times New Roman" w:cs="Times New Roman"/>
          <w:sz w:val="22"/>
          <w:szCs w:val="22"/>
        </w:rPr>
        <w:t xml:space="preserve"> </w:t>
      </w:r>
      <w:r w:rsidR="00CD5349">
        <w:rPr>
          <w:rFonts w:ascii="Times New Roman" w:hAnsi="Times New Roman" w:cs="Times New Roman"/>
          <w:sz w:val="22"/>
          <w:szCs w:val="22"/>
        </w:rPr>
        <w:t xml:space="preserve">varying </w:t>
      </w:r>
      <w:r w:rsidR="002D26FF">
        <w:rPr>
          <w:rFonts w:ascii="Times New Roman" w:hAnsi="Times New Roman" w:cs="Times New Roman"/>
          <w:sz w:val="22"/>
          <w:szCs w:val="22"/>
        </w:rPr>
        <w:t>support</w:t>
      </w:r>
      <w:r w:rsidR="00CD5349">
        <w:rPr>
          <w:rFonts w:ascii="Times New Roman" w:hAnsi="Times New Roman" w:cs="Times New Roman"/>
          <w:sz w:val="22"/>
          <w:szCs w:val="22"/>
        </w:rPr>
        <w:t>s</w:t>
      </w:r>
      <w:r w:rsidRPr="00A9049E">
        <w:rPr>
          <w:rFonts w:ascii="Times New Roman" w:hAnsi="Times New Roman" w:cs="Times New Roman"/>
          <w:sz w:val="22"/>
          <w:szCs w:val="22"/>
        </w:rPr>
        <w:t xml:space="preserve"> as needed (from minimal to maximum</w:t>
      </w:r>
      <w:r w:rsidR="002C7F07">
        <w:rPr>
          <w:rFonts w:ascii="Times New Roman" w:hAnsi="Times New Roman" w:cs="Times New Roman"/>
          <w:sz w:val="22"/>
          <w:szCs w:val="22"/>
        </w:rPr>
        <w:t>, and adapting to life’s circumstances</w:t>
      </w:r>
      <w:r w:rsidRPr="00A9049E">
        <w:rPr>
          <w:rFonts w:ascii="Times New Roman" w:hAnsi="Times New Roman" w:cs="Times New Roman"/>
          <w:sz w:val="22"/>
          <w:szCs w:val="22"/>
        </w:rPr>
        <w:t xml:space="preserve">) to promote appropriate development, safety, stability, and inclusion. </w:t>
      </w:r>
    </w:p>
    <w:p w14:paraId="72A162A2" w14:textId="77777777" w:rsidR="00C91FE6" w:rsidRPr="00A9049E" w:rsidRDefault="00C91FE6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A904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51D837" w14:textId="77777777" w:rsidR="007C7B89" w:rsidRPr="00A9049E" w:rsidRDefault="007C7B89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A9049E">
        <w:rPr>
          <w:rFonts w:ascii="Times New Roman" w:hAnsi="Times New Roman" w:cs="Times New Roman"/>
          <w:sz w:val="22"/>
          <w:szCs w:val="22"/>
        </w:rPr>
        <w:t xml:space="preserve">The rest of the </w:t>
      </w:r>
      <w:r w:rsidR="00D77A5C">
        <w:rPr>
          <w:rFonts w:ascii="Times New Roman" w:hAnsi="Times New Roman" w:cs="Times New Roman"/>
          <w:sz w:val="22"/>
          <w:szCs w:val="22"/>
        </w:rPr>
        <w:t>transition planning areas</w:t>
      </w:r>
      <w:r w:rsidRPr="00A9049E">
        <w:rPr>
          <w:rFonts w:ascii="Times New Roman" w:hAnsi="Times New Roman" w:cs="Times New Roman"/>
          <w:sz w:val="22"/>
          <w:szCs w:val="22"/>
        </w:rPr>
        <w:t xml:space="preserve"> are self-explanatory:  </w:t>
      </w:r>
      <w:r w:rsidRPr="009007FB">
        <w:rPr>
          <w:rFonts w:ascii="Times New Roman" w:hAnsi="Times New Roman" w:cs="Times New Roman"/>
          <w:i/>
          <w:sz w:val="22"/>
          <w:szCs w:val="22"/>
        </w:rPr>
        <w:t>Stable housing</w:t>
      </w:r>
      <w:r w:rsidR="00D77A5C" w:rsidRPr="009007FB">
        <w:rPr>
          <w:rFonts w:ascii="Times New Roman" w:hAnsi="Times New Roman" w:cs="Times New Roman"/>
          <w:i/>
          <w:sz w:val="22"/>
          <w:szCs w:val="22"/>
        </w:rPr>
        <w:t xml:space="preserve"> and home</w:t>
      </w:r>
      <w:r w:rsidRPr="009007FB">
        <w:rPr>
          <w:rFonts w:ascii="Times New Roman" w:hAnsi="Times New Roman" w:cs="Times New Roman"/>
          <w:i/>
          <w:sz w:val="22"/>
          <w:szCs w:val="22"/>
        </w:rPr>
        <w:t>, transportation, employment</w:t>
      </w:r>
      <w:r w:rsidR="00D77A5C" w:rsidRPr="009007FB">
        <w:rPr>
          <w:rFonts w:ascii="Times New Roman" w:hAnsi="Times New Roman" w:cs="Times New Roman"/>
          <w:i/>
          <w:sz w:val="22"/>
          <w:szCs w:val="22"/>
        </w:rPr>
        <w:t xml:space="preserve"> and vocation</w:t>
      </w:r>
      <w:r w:rsidRPr="009007FB">
        <w:rPr>
          <w:rFonts w:ascii="Times New Roman" w:hAnsi="Times New Roman" w:cs="Times New Roman"/>
          <w:i/>
          <w:sz w:val="22"/>
          <w:szCs w:val="22"/>
        </w:rPr>
        <w:t>, health</w:t>
      </w:r>
      <w:r w:rsidR="002D26FF" w:rsidRPr="009007F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007FB">
        <w:rPr>
          <w:rFonts w:ascii="Times New Roman" w:hAnsi="Times New Roman" w:cs="Times New Roman"/>
          <w:i/>
          <w:sz w:val="22"/>
          <w:szCs w:val="22"/>
        </w:rPr>
        <w:t xml:space="preserve">care, financial </w:t>
      </w:r>
      <w:r w:rsidR="00D77A5C" w:rsidRPr="009007FB">
        <w:rPr>
          <w:rFonts w:ascii="Times New Roman" w:hAnsi="Times New Roman" w:cs="Times New Roman"/>
          <w:i/>
          <w:sz w:val="22"/>
          <w:szCs w:val="22"/>
        </w:rPr>
        <w:t>management and planning</w:t>
      </w:r>
      <w:r w:rsidRPr="009007FB">
        <w:rPr>
          <w:rFonts w:ascii="Times New Roman" w:hAnsi="Times New Roman" w:cs="Times New Roman"/>
          <w:i/>
          <w:sz w:val="22"/>
          <w:szCs w:val="22"/>
        </w:rPr>
        <w:t>, continuing education</w:t>
      </w:r>
      <w:r>
        <w:rPr>
          <w:rFonts w:ascii="Times New Roman" w:hAnsi="Times New Roman" w:cs="Times New Roman"/>
          <w:sz w:val="22"/>
          <w:szCs w:val="22"/>
        </w:rPr>
        <w:t xml:space="preserve">, and </w:t>
      </w:r>
      <w:r w:rsidRPr="007E672A">
        <w:rPr>
          <w:rFonts w:ascii="Times New Roman" w:hAnsi="Times New Roman" w:cs="Times New Roman"/>
          <w:i/>
          <w:sz w:val="22"/>
          <w:szCs w:val="22"/>
        </w:rPr>
        <w:t>planning for aging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9049E">
        <w:rPr>
          <w:rFonts w:ascii="Times New Roman" w:hAnsi="Times New Roman" w:cs="Times New Roman"/>
          <w:sz w:val="22"/>
          <w:szCs w:val="22"/>
        </w:rPr>
        <w:t xml:space="preserve"> all allowing community inclusion and </w:t>
      </w:r>
      <w:r>
        <w:rPr>
          <w:rFonts w:ascii="Times New Roman" w:hAnsi="Times New Roman" w:cs="Times New Roman"/>
          <w:sz w:val="22"/>
          <w:szCs w:val="22"/>
        </w:rPr>
        <w:t>self-</w:t>
      </w:r>
      <w:r w:rsidRPr="00A9049E">
        <w:rPr>
          <w:rFonts w:ascii="Times New Roman" w:hAnsi="Times New Roman" w:cs="Times New Roman"/>
          <w:sz w:val="22"/>
          <w:szCs w:val="22"/>
        </w:rPr>
        <w:t xml:space="preserve">determination – central to the person’s life. </w:t>
      </w:r>
    </w:p>
    <w:p w14:paraId="42E07718" w14:textId="77777777" w:rsidR="00860FF9" w:rsidRDefault="00860FF9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3845A7A4" w14:textId="77777777" w:rsidR="00BE24C3" w:rsidRPr="00BE24C3" w:rsidRDefault="00BE24C3" w:rsidP="00DE76CB">
      <w:pPr>
        <w:spacing w:after="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BE24C3">
        <w:rPr>
          <w:rFonts w:ascii="Times New Roman" w:hAnsi="Times New Roman" w:cs="Times New Roman"/>
          <w:b/>
          <w:sz w:val="22"/>
          <w:szCs w:val="22"/>
        </w:rPr>
        <w:t xml:space="preserve">Essential Elements of </w:t>
      </w:r>
      <w:r w:rsidR="00113C86">
        <w:rPr>
          <w:rFonts w:ascii="Times New Roman" w:hAnsi="Times New Roman" w:cs="Times New Roman"/>
          <w:b/>
          <w:sz w:val="22"/>
          <w:szCs w:val="22"/>
        </w:rPr>
        <w:t>a Fulfilling Life</w:t>
      </w:r>
      <w:r w:rsidRPr="00BE24C3">
        <w:rPr>
          <w:rFonts w:ascii="Times New Roman" w:hAnsi="Times New Roman" w:cs="Times New Roman"/>
          <w:b/>
          <w:sz w:val="22"/>
          <w:szCs w:val="22"/>
        </w:rPr>
        <w:t>:</w:t>
      </w:r>
    </w:p>
    <w:p w14:paraId="633D02D6" w14:textId="77777777" w:rsidR="00DE76CB" w:rsidRDefault="00C91FE6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F52292">
        <w:rPr>
          <w:rFonts w:ascii="Times New Roman" w:hAnsi="Times New Roman" w:cs="Times New Roman"/>
          <w:sz w:val="22"/>
          <w:szCs w:val="22"/>
        </w:rPr>
        <w:t xml:space="preserve">The interwoven essential elements of </w:t>
      </w:r>
      <w:r w:rsidR="00470B68">
        <w:rPr>
          <w:rFonts w:ascii="Times New Roman" w:hAnsi="Times New Roman" w:cs="Times New Roman"/>
          <w:sz w:val="22"/>
          <w:szCs w:val="22"/>
        </w:rPr>
        <w:t>a fulfilling</w:t>
      </w:r>
      <w:r w:rsidRPr="00F52292">
        <w:rPr>
          <w:rFonts w:ascii="Times New Roman" w:hAnsi="Times New Roman" w:cs="Times New Roman"/>
          <w:sz w:val="22"/>
          <w:szCs w:val="22"/>
        </w:rPr>
        <w:t xml:space="preserve"> life </w:t>
      </w:r>
      <w:r w:rsidR="00D77A5C">
        <w:rPr>
          <w:rFonts w:ascii="Times New Roman" w:hAnsi="Times New Roman" w:cs="Times New Roman"/>
          <w:sz w:val="22"/>
          <w:szCs w:val="22"/>
        </w:rPr>
        <w:t xml:space="preserve">include:  </w:t>
      </w:r>
    </w:p>
    <w:p w14:paraId="36A2B7CA" w14:textId="77777777" w:rsidR="00DE76CB" w:rsidRDefault="00DE76CB" w:rsidP="00DE76C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2"/>
          <w:szCs w:val="22"/>
        </w:rPr>
        <w:sectPr w:rsidR="00DE76CB">
          <w:headerReference w:type="default" r:id="rId10"/>
          <w:type w:val="continuous"/>
          <w:pgSz w:w="12240" w:h="15840"/>
          <w:pgMar w:top="1260" w:right="1440" w:bottom="990" w:left="1440" w:header="720" w:footer="720" w:gutter="0"/>
          <w:cols w:space="720"/>
          <w:docGrid w:linePitch="326"/>
        </w:sectPr>
      </w:pPr>
    </w:p>
    <w:p w14:paraId="1B719761" w14:textId="77777777" w:rsidR="00DE76CB" w:rsidRPr="00AE4EE0" w:rsidRDefault="00D77A5C" w:rsidP="00210352">
      <w:pPr>
        <w:pStyle w:val="ListParagraph"/>
        <w:numPr>
          <w:ilvl w:val="0"/>
          <w:numId w:val="5"/>
        </w:numPr>
        <w:spacing w:after="0"/>
        <w:ind w:left="360" w:right="-270"/>
        <w:rPr>
          <w:rFonts w:ascii="Times New Roman" w:hAnsi="Times New Roman" w:cs="Times New Roman"/>
          <w:color w:val="0000FF"/>
          <w:sz w:val="22"/>
          <w:szCs w:val="22"/>
        </w:rPr>
      </w:pPr>
      <w:r w:rsidRPr="00AE4EE0">
        <w:rPr>
          <w:rFonts w:ascii="Times New Roman" w:hAnsi="Times New Roman" w:cs="Times New Roman"/>
          <w:color w:val="0000FF"/>
          <w:sz w:val="22"/>
          <w:szCs w:val="22"/>
        </w:rPr>
        <w:lastRenderedPageBreak/>
        <w:t xml:space="preserve">Family and </w:t>
      </w:r>
      <w:r w:rsidR="00305E4C" w:rsidRPr="00AE4EE0">
        <w:rPr>
          <w:rFonts w:ascii="Times New Roman" w:hAnsi="Times New Roman" w:cs="Times New Roman"/>
          <w:color w:val="0000FF"/>
          <w:sz w:val="22"/>
          <w:szCs w:val="22"/>
        </w:rPr>
        <w:t>f</w:t>
      </w:r>
      <w:r w:rsidR="000C0DDD" w:rsidRPr="00AE4EE0">
        <w:rPr>
          <w:rFonts w:ascii="Times New Roman" w:hAnsi="Times New Roman" w:cs="Times New Roman"/>
          <w:color w:val="0000FF"/>
          <w:sz w:val="22"/>
          <w:szCs w:val="22"/>
        </w:rPr>
        <w:t>rie</w:t>
      </w:r>
      <w:r w:rsidR="00DE76CB" w:rsidRPr="00AE4EE0">
        <w:rPr>
          <w:rFonts w:ascii="Times New Roman" w:hAnsi="Times New Roman" w:cs="Times New Roman"/>
          <w:color w:val="0000FF"/>
          <w:sz w:val="22"/>
          <w:szCs w:val="22"/>
        </w:rPr>
        <w:t>nds</w:t>
      </w:r>
    </w:p>
    <w:p w14:paraId="6FC9134A" w14:textId="77777777" w:rsidR="00DE76CB" w:rsidRPr="00AE4EE0" w:rsidRDefault="00DE76CB" w:rsidP="00210352">
      <w:pPr>
        <w:pStyle w:val="ListParagraph"/>
        <w:numPr>
          <w:ilvl w:val="0"/>
          <w:numId w:val="5"/>
        </w:numPr>
        <w:spacing w:after="0"/>
        <w:ind w:left="360" w:right="-270"/>
        <w:rPr>
          <w:rFonts w:ascii="Times New Roman" w:hAnsi="Times New Roman" w:cs="Times New Roman"/>
          <w:color w:val="0000FF"/>
          <w:sz w:val="22"/>
          <w:szCs w:val="22"/>
        </w:rPr>
      </w:pPr>
      <w:r w:rsidRPr="00AE4EE0">
        <w:rPr>
          <w:rFonts w:ascii="Times New Roman" w:hAnsi="Times New Roman" w:cs="Times New Roman"/>
          <w:color w:val="0000FF"/>
          <w:sz w:val="22"/>
          <w:szCs w:val="22"/>
        </w:rPr>
        <w:t>Relationships, intimacy, &amp; love</w:t>
      </w:r>
    </w:p>
    <w:p w14:paraId="0FF600C9" w14:textId="77777777" w:rsidR="00DE76CB" w:rsidRPr="00AE4EE0" w:rsidRDefault="00DE76CB" w:rsidP="00210352">
      <w:pPr>
        <w:pStyle w:val="ListParagraph"/>
        <w:numPr>
          <w:ilvl w:val="0"/>
          <w:numId w:val="5"/>
        </w:numPr>
        <w:spacing w:after="0"/>
        <w:ind w:left="360" w:right="-270"/>
        <w:rPr>
          <w:rFonts w:ascii="Times New Roman" w:hAnsi="Times New Roman" w:cs="Times New Roman"/>
          <w:color w:val="0000FF"/>
          <w:sz w:val="22"/>
          <w:szCs w:val="22"/>
        </w:rPr>
      </w:pPr>
      <w:r w:rsidRPr="00AE4EE0">
        <w:rPr>
          <w:rFonts w:ascii="Times New Roman" w:hAnsi="Times New Roman" w:cs="Times New Roman"/>
          <w:color w:val="0000FF"/>
          <w:sz w:val="22"/>
          <w:szCs w:val="22"/>
        </w:rPr>
        <w:t>Community &amp; belonging</w:t>
      </w:r>
    </w:p>
    <w:p w14:paraId="6B88DF15" w14:textId="77777777" w:rsidR="00210352" w:rsidRPr="00AE4EE0" w:rsidRDefault="00210352" w:rsidP="00210352">
      <w:pPr>
        <w:pStyle w:val="ListParagraph"/>
        <w:spacing w:after="0"/>
        <w:ind w:left="360" w:right="-270"/>
        <w:rPr>
          <w:rFonts w:ascii="Times New Roman" w:hAnsi="Times New Roman" w:cs="Times New Roman"/>
          <w:color w:val="0000FF"/>
          <w:sz w:val="22"/>
          <w:szCs w:val="22"/>
        </w:rPr>
      </w:pPr>
    </w:p>
    <w:p w14:paraId="7CE30E14" w14:textId="77777777" w:rsidR="00DE76CB" w:rsidRPr="00AE4EE0" w:rsidRDefault="00DE76CB" w:rsidP="00210352">
      <w:pPr>
        <w:pStyle w:val="ListParagraph"/>
        <w:numPr>
          <w:ilvl w:val="0"/>
          <w:numId w:val="5"/>
        </w:numPr>
        <w:spacing w:after="0"/>
        <w:ind w:left="630" w:right="-270"/>
        <w:rPr>
          <w:rFonts w:ascii="Times New Roman" w:hAnsi="Times New Roman" w:cs="Times New Roman"/>
          <w:color w:val="0000FF"/>
          <w:sz w:val="22"/>
          <w:szCs w:val="22"/>
        </w:rPr>
      </w:pPr>
      <w:r w:rsidRPr="00AE4EE0">
        <w:rPr>
          <w:rFonts w:ascii="Times New Roman" w:hAnsi="Times New Roman" w:cs="Times New Roman"/>
          <w:color w:val="0000FF"/>
          <w:sz w:val="22"/>
          <w:szCs w:val="22"/>
        </w:rPr>
        <w:lastRenderedPageBreak/>
        <w:t>Natural</w:t>
      </w:r>
      <w:r w:rsidR="000C0DDD" w:rsidRPr="00AE4EE0">
        <w:rPr>
          <w:rFonts w:ascii="Times New Roman" w:hAnsi="Times New Roman" w:cs="Times New Roman"/>
          <w:color w:val="0000FF"/>
          <w:sz w:val="22"/>
          <w:szCs w:val="22"/>
        </w:rPr>
        <w:t xml:space="preserve"> supports</w:t>
      </w:r>
    </w:p>
    <w:p w14:paraId="2DA0135F" w14:textId="77777777" w:rsidR="00DE76CB" w:rsidRPr="00AE4EE0" w:rsidRDefault="00DE76CB" w:rsidP="00210352">
      <w:pPr>
        <w:pStyle w:val="ListParagraph"/>
        <w:numPr>
          <w:ilvl w:val="0"/>
          <w:numId w:val="5"/>
        </w:numPr>
        <w:spacing w:after="0"/>
        <w:ind w:left="630" w:right="-270"/>
        <w:rPr>
          <w:rFonts w:ascii="Times New Roman" w:hAnsi="Times New Roman" w:cs="Times New Roman"/>
          <w:color w:val="0000FF"/>
          <w:sz w:val="22"/>
          <w:szCs w:val="22"/>
        </w:rPr>
      </w:pPr>
      <w:r w:rsidRPr="00AE4EE0">
        <w:rPr>
          <w:rFonts w:ascii="Times New Roman" w:hAnsi="Times New Roman" w:cs="Times New Roman"/>
          <w:color w:val="0000FF"/>
          <w:sz w:val="22"/>
          <w:szCs w:val="22"/>
        </w:rPr>
        <w:t>Dignity</w:t>
      </w:r>
      <w:r w:rsidR="000C0DDD" w:rsidRPr="00AE4EE0">
        <w:rPr>
          <w:rFonts w:ascii="Times New Roman" w:hAnsi="Times New Roman" w:cs="Times New Roman"/>
          <w:color w:val="0000FF"/>
          <w:sz w:val="22"/>
          <w:szCs w:val="22"/>
        </w:rPr>
        <w:t xml:space="preserve"> of risk</w:t>
      </w:r>
    </w:p>
    <w:p w14:paraId="7113F1F5" w14:textId="77777777" w:rsidR="00DE76CB" w:rsidRPr="00AE4EE0" w:rsidRDefault="00DE76CB" w:rsidP="00210352">
      <w:pPr>
        <w:pStyle w:val="ListParagraph"/>
        <w:numPr>
          <w:ilvl w:val="0"/>
          <w:numId w:val="5"/>
        </w:numPr>
        <w:spacing w:after="0"/>
        <w:ind w:left="630" w:right="-270"/>
        <w:rPr>
          <w:rFonts w:ascii="Times New Roman" w:hAnsi="Times New Roman" w:cs="Times New Roman"/>
          <w:color w:val="0000FF"/>
          <w:sz w:val="22"/>
          <w:szCs w:val="22"/>
        </w:rPr>
      </w:pPr>
      <w:r w:rsidRPr="00AE4EE0">
        <w:rPr>
          <w:rFonts w:ascii="Times New Roman" w:hAnsi="Times New Roman" w:cs="Times New Roman"/>
          <w:color w:val="0000FF"/>
          <w:sz w:val="22"/>
          <w:szCs w:val="22"/>
        </w:rPr>
        <w:t>Dignity</w:t>
      </w:r>
      <w:r w:rsidR="007F725D" w:rsidRPr="00AE4EE0">
        <w:rPr>
          <w:rFonts w:ascii="Times New Roman" w:hAnsi="Times New Roman" w:cs="Times New Roman"/>
          <w:color w:val="0000FF"/>
          <w:sz w:val="22"/>
          <w:szCs w:val="22"/>
        </w:rPr>
        <w:t xml:space="preserve"> of choice</w:t>
      </w:r>
    </w:p>
    <w:p w14:paraId="25364B07" w14:textId="77777777" w:rsidR="00210352" w:rsidRPr="00AE4EE0" w:rsidRDefault="00210352" w:rsidP="00210352">
      <w:pPr>
        <w:pStyle w:val="ListParagraph"/>
        <w:spacing w:after="0"/>
        <w:ind w:left="360" w:right="-270"/>
        <w:rPr>
          <w:rFonts w:ascii="Times New Roman" w:hAnsi="Times New Roman" w:cs="Times New Roman"/>
          <w:color w:val="0000FF"/>
          <w:sz w:val="22"/>
          <w:szCs w:val="22"/>
        </w:rPr>
      </w:pPr>
    </w:p>
    <w:p w14:paraId="2EE90B4F" w14:textId="77777777" w:rsidR="00210352" w:rsidRPr="00AE4EE0" w:rsidRDefault="00210352" w:rsidP="00210352">
      <w:pPr>
        <w:pStyle w:val="ListParagraph"/>
        <w:numPr>
          <w:ilvl w:val="0"/>
          <w:numId w:val="5"/>
        </w:numPr>
        <w:spacing w:after="0"/>
        <w:ind w:left="450" w:right="-270"/>
        <w:rPr>
          <w:rFonts w:ascii="Times New Roman" w:hAnsi="Times New Roman" w:cs="Times New Roman"/>
          <w:color w:val="0000FF"/>
          <w:sz w:val="22"/>
          <w:szCs w:val="22"/>
        </w:rPr>
      </w:pPr>
      <w:r w:rsidRPr="00AE4EE0">
        <w:rPr>
          <w:rFonts w:ascii="Times New Roman" w:hAnsi="Times New Roman" w:cs="Times New Roman"/>
          <w:color w:val="0000FF"/>
          <w:sz w:val="22"/>
          <w:szCs w:val="22"/>
        </w:rPr>
        <w:lastRenderedPageBreak/>
        <w:t xml:space="preserve">Quality of Life </w:t>
      </w:r>
    </w:p>
    <w:p w14:paraId="3D639F47" w14:textId="77777777" w:rsidR="00210352" w:rsidRPr="00AE4EE0" w:rsidRDefault="00210352" w:rsidP="00210352">
      <w:pPr>
        <w:pStyle w:val="ListParagraph"/>
        <w:numPr>
          <w:ilvl w:val="0"/>
          <w:numId w:val="5"/>
        </w:numPr>
        <w:spacing w:after="0"/>
        <w:ind w:left="450" w:right="-270"/>
        <w:rPr>
          <w:rFonts w:ascii="Times New Roman" w:hAnsi="Times New Roman" w:cs="Times New Roman"/>
          <w:color w:val="0000FF"/>
          <w:sz w:val="22"/>
          <w:szCs w:val="22"/>
        </w:rPr>
      </w:pPr>
      <w:r w:rsidRPr="00AE4EE0">
        <w:rPr>
          <w:rFonts w:ascii="Times New Roman" w:hAnsi="Times New Roman" w:cs="Times New Roman"/>
          <w:color w:val="0000FF"/>
          <w:sz w:val="22"/>
          <w:szCs w:val="22"/>
        </w:rPr>
        <w:t>Culture, values, &amp; beliefs</w:t>
      </w:r>
    </w:p>
    <w:p w14:paraId="31E24EDF" w14:textId="77777777" w:rsidR="00DE76CB" w:rsidRPr="00AE4EE0" w:rsidRDefault="00DE76CB" w:rsidP="00210352">
      <w:pPr>
        <w:pStyle w:val="ListParagraph"/>
        <w:numPr>
          <w:ilvl w:val="0"/>
          <w:numId w:val="5"/>
        </w:numPr>
        <w:spacing w:after="0"/>
        <w:ind w:left="450" w:right="-270"/>
        <w:rPr>
          <w:rFonts w:ascii="Times New Roman" w:hAnsi="Times New Roman" w:cs="Times New Roman"/>
          <w:color w:val="0000FF"/>
          <w:sz w:val="22"/>
          <w:szCs w:val="22"/>
        </w:rPr>
      </w:pPr>
      <w:r w:rsidRPr="00AE4EE0">
        <w:rPr>
          <w:rFonts w:ascii="Times New Roman" w:hAnsi="Times New Roman" w:cs="Times New Roman"/>
          <w:color w:val="0000FF"/>
          <w:sz w:val="22"/>
          <w:szCs w:val="22"/>
        </w:rPr>
        <w:t>Lifelong</w:t>
      </w:r>
      <w:r w:rsidR="000C0DDD" w:rsidRPr="00AE4EE0">
        <w:rPr>
          <w:rFonts w:ascii="Times New Roman" w:hAnsi="Times New Roman" w:cs="Times New Roman"/>
          <w:color w:val="0000FF"/>
          <w:sz w:val="22"/>
          <w:szCs w:val="22"/>
        </w:rPr>
        <w:t xml:space="preserve"> personal growth </w:t>
      </w:r>
      <w:r w:rsidRPr="00AE4EE0">
        <w:rPr>
          <w:rFonts w:ascii="Times New Roman" w:hAnsi="Times New Roman" w:cs="Times New Roman"/>
          <w:color w:val="0000FF"/>
          <w:sz w:val="22"/>
          <w:szCs w:val="22"/>
        </w:rPr>
        <w:t>&amp;</w:t>
      </w:r>
      <w:r w:rsidR="000C0DDD" w:rsidRPr="00AE4EE0">
        <w:rPr>
          <w:rFonts w:ascii="Times New Roman" w:hAnsi="Times New Roman" w:cs="Times New Roman"/>
          <w:color w:val="0000FF"/>
          <w:sz w:val="22"/>
          <w:szCs w:val="22"/>
        </w:rPr>
        <w:t xml:space="preserve"> skill building</w:t>
      </w:r>
    </w:p>
    <w:p w14:paraId="51F87FF3" w14:textId="77777777" w:rsidR="00DE76CB" w:rsidRDefault="00DE76CB" w:rsidP="00DE76CB">
      <w:pPr>
        <w:pStyle w:val="ListParagraph"/>
        <w:spacing w:after="0"/>
        <w:ind w:left="0"/>
        <w:rPr>
          <w:rFonts w:ascii="Times New Roman" w:hAnsi="Times New Roman" w:cs="Times New Roman"/>
          <w:sz w:val="22"/>
          <w:szCs w:val="22"/>
        </w:rPr>
        <w:sectPr w:rsidR="00DE76CB">
          <w:type w:val="continuous"/>
          <w:pgSz w:w="12240" w:h="15840"/>
          <w:pgMar w:top="1260" w:right="720" w:bottom="990" w:left="1440" w:header="720" w:footer="720" w:gutter="0"/>
          <w:cols w:num="3" w:space="45"/>
          <w:docGrid w:linePitch="326"/>
        </w:sectPr>
      </w:pPr>
    </w:p>
    <w:p w14:paraId="45517D4C" w14:textId="77777777" w:rsidR="00860FF9" w:rsidRPr="00DE76CB" w:rsidRDefault="00F52292" w:rsidP="00DE76CB">
      <w:pPr>
        <w:pStyle w:val="ListParagraph"/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DE76CB">
        <w:rPr>
          <w:rFonts w:ascii="Times New Roman" w:hAnsi="Times New Roman" w:cs="Times New Roman"/>
          <w:sz w:val="22"/>
          <w:szCs w:val="22"/>
        </w:rPr>
        <w:lastRenderedPageBreak/>
        <w:t xml:space="preserve">These </w:t>
      </w:r>
      <w:r w:rsidR="00F76CCA" w:rsidRPr="00DE76CB">
        <w:rPr>
          <w:rFonts w:ascii="Times New Roman" w:hAnsi="Times New Roman" w:cs="Times New Roman"/>
          <w:sz w:val="22"/>
          <w:szCs w:val="22"/>
        </w:rPr>
        <w:t>elements</w:t>
      </w:r>
      <w:r w:rsidR="00305E4C" w:rsidRPr="00DE76CB">
        <w:rPr>
          <w:rFonts w:ascii="Times New Roman" w:hAnsi="Times New Roman" w:cs="Times New Roman"/>
          <w:sz w:val="22"/>
          <w:szCs w:val="22"/>
        </w:rPr>
        <w:t xml:space="preserve"> are </w:t>
      </w:r>
      <w:r w:rsidR="00280225" w:rsidRPr="00DE76CB">
        <w:rPr>
          <w:rFonts w:ascii="Times New Roman" w:hAnsi="Times New Roman" w:cs="Times New Roman"/>
          <w:sz w:val="22"/>
          <w:szCs w:val="22"/>
        </w:rPr>
        <w:t>achievable</w:t>
      </w:r>
      <w:r w:rsidR="00010254" w:rsidRPr="00DE76CB">
        <w:rPr>
          <w:rFonts w:ascii="Times New Roman" w:hAnsi="Times New Roman" w:cs="Times New Roman"/>
          <w:sz w:val="22"/>
          <w:szCs w:val="22"/>
        </w:rPr>
        <w:t xml:space="preserve"> by</w:t>
      </w:r>
      <w:r w:rsidR="00280225" w:rsidRPr="00DE76CB">
        <w:rPr>
          <w:rFonts w:ascii="Times New Roman" w:hAnsi="Times New Roman" w:cs="Times New Roman"/>
          <w:sz w:val="22"/>
          <w:szCs w:val="22"/>
        </w:rPr>
        <w:t xml:space="preserve"> </w:t>
      </w:r>
      <w:r w:rsidR="00D77A5C" w:rsidRPr="00DE76CB">
        <w:rPr>
          <w:rFonts w:ascii="Times New Roman" w:hAnsi="Times New Roman" w:cs="Times New Roman"/>
          <w:sz w:val="22"/>
          <w:szCs w:val="22"/>
        </w:rPr>
        <w:t xml:space="preserve">a successful journey through the transition planning areas. </w:t>
      </w:r>
    </w:p>
    <w:p w14:paraId="6240954A" w14:textId="77777777" w:rsidR="00860FF9" w:rsidRDefault="00860FF9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62AC1910" w14:textId="77777777" w:rsidR="00280225" w:rsidRDefault="009007FB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Transition is about excellence and equity.  It is</w:t>
      </w:r>
      <w:r w:rsidR="00860FF9">
        <w:rPr>
          <w:rFonts w:ascii="Times New Roman" w:hAnsi="Times New Roman" w:cs="Times New Roman"/>
          <w:sz w:val="22"/>
          <w:szCs w:val="22"/>
        </w:rPr>
        <w:t xml:space="preserve"> about investing in human potential and individual dignity.  </w:t>
      </w:r>
    </w:p>
    <w:p w14:paraId="7F4A6B34" w14:textId="77777777" w:rsidR="00280225" w:rsidRDefault="00280225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64FF9569" w14:textId="77777777" w:rsidR="00D647A6" w:rsidRPr="00860FF9" w:rsidRDefault="00DE76CB" w:rsidP="00DE76CB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DE76CB">
        <w:rPr>
          <w:rFonts w:ascii="Times New Roman" w:hAnsi="Times New Roman" w:cs="Times New Roman"/>
          <w:sz w:val="22"/>
          <w:szCs w:val="22"/>
        </w:rPr>
        <w:t>Central to the diagram, transition involves communication, collaboration, and integration.  Integra</w:t>
      </w:r>
      <w:r w:rsidR="009007FB">
        <w:rPr>
          <w:rFonts w:ascii="Times New Roman" w:hAnsi="Times New Roman" w:cs="Times New Roman"/>
          <w:sz w:val="22"/>
          <w:szCs w:val="22"/>
        </w:rPr>
        <w:t>tion requires transcending boundaries and braiding resources</w:t>
      </w:r>
      <w:r w:rsidRPr="00DE76CB">
        <w:rPr>
          <w:rFonts w:ascii="Times New Roman" w:hAnsi="Times New Roman" w:cs="Times New Roman"/>
          <w:sz w:val="22"/>
          <w:szCs w:val="22"/>
        </w:rPr>
        <w:t xml:space="preserve"> t</w:t>
      </w:r>
      <w:r>
        <w:rPr>
          <w:rFonts w:ascii="Times New Roman" w:hAnsi="Times New Roman" w:cs="Times New Roman"/>
          <w:sz w:val="22"/>
          <w:szCs w:val="22"/>
        </w:rPr>
        <w:t>o create a comprehensive whole.</w:t>
      </w:r>
    </w:p>
    <w:sectPr w:rsidR="00D647A6" w:rsidRPr="00860FF9" w:rsidSect="00BE7817">
      <w:type w:val="continuous"/>
      <w:pgSz w:w="12240" w:h="15840"/>
      <w:pgMar w:top="1260" w:right="1440" w:bottom="99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D3CDD" w14:textId="77777777" w:rsidR="006E6789" w:rsidRDefault="006E6789" w:rsidP="004E4578">
      <w:pPr>
        <w:spacing w:after="0"/>
      </w:pPr>
      <w:r>
        <w:separator/>
      </w:r>
    </w:p>
  </w:endnote>
  <w:endnote w:type="continuationSeparator" w:id="0">
    <w:p w14:paraId="3B98EA3E" w14:textId="77777777" w:rsidR="006E6789" w:rsidRDefault="006E6789" w:rsidP="004E4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Cambria"/>
    <w:charset w:val="00"/>
    <w:family w:val="auto"/>
    <w:pitch w:val="variable"/>
    <w:sig w:usb0="80000027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587C3" w14:textId="77777777" w:rsidR="006E6789" w:rsidRDefault="006E6789" w:rsidP="004E4578">
      <w:pPr>
        <w:spacing w:after="0"/>
      </w:pPr>
      <w:r>
        <w:separator/>
      </w:r>
    </w:p>
  </w:footnote>
  <w:footnote w:type="continuationSeparator" w:id="0">
    <w:p w14:paraId="5F61F2A6" w14:textId="77777777" w:rsidR="006E6789" w:rsidRDefault="006E6789" w:rsidP="004E4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4AD75" w14:textId="77777777" w:rsidR="006E6789" w:rsidRPr="00A131B7" w:rsidRDefault="006E6789" w:rsidP="004E4578">
    <w:pPr>
      <w:pStyle w:val="Header"/>
      <w:jc w:val="center"/>
      <w:rPr>
        <w:rFonts w:ascii="Byington" w:hAnsi="Byington"/>
        <w:b/>
      </w:rPr>
    </w:pPr>
    <w:r w:rsidRPr="00A131B7">
      <w:rPr>
        <w:rFonts w:ascii="Byington" w:hAnsi="Byington"/>
        <w:b/>
      </w:rPr>
      <w:t>Maine Coalition for Housing and Quality Services</w:t>
    </w:r>
  </w:p>
  <w:p w14:paraId="746F5E68" w14:textId="77777777" w:rsidR="006E6789" w:rsidRDefault="006E6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C66"/>
    <w:multiLevelType w:val="hybridMultilevel"/>
    <w:tmpl w:val="18B41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13F07"/>
    <w:multiLevelType w:val="hybridMultilevel"/>
    <w:tmpl w:val="F190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1466C"/>
    <w:multiLevelType w:val="hybridMultilevel"/>
    <w:tmpl w:val="0406B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1F2332"/>
    <w:multiLevelType w:val="hybridMultilevel"/>
    <w:tmpl w:val="F13E5F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2A7EC7"/>
    <w:multiLevelType w:val="hybridMultilevel"/>
    <w:tmpl w:val="DDCC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9"/>
    <w:rsid w:val="00010254"/>
    <w:rsid w:val="00010D82"/>
    <w:rsid w:val="00015C49"/>
    <w:rsid w:val="0004087E"/>
    <w:rsid w:val="000551E9"/>
    <w:rsid w:val="00080EFB"/>
    <w:rsid w:val="00083927"/>
    <w:rsid w:val="000C0DDD"/>
    <w:rsid w:val="000C22E8"/>
    <w:rsid w:val="000D157D"/>
    <w:rsid w:val="000D316F"/>
    <w:rsid w:val="000D6E96"/>
    <w:rsid w:val="001009EE"/>
    <w:rsid w:val="00107881"/>
    <w:rsid w:val="00113C86"/>
    <w:rsid w:val="00114EDC"/>
    <w:rsid w:val="001150C5"/>
    <w:rsid w:val="001157EA"/>
    <w:rsid w:val="001349F8"/>
    <w:rsid w:val="00145044"/>
    <w:rsid w:val="00152A5E"/>
    <w:rsid w:val="0016308D"/>
    <w:rsid w:val="00190FCF"/>
    <w:rsid w:val="001B4982"/>
    <w:rsid w:val="001B4D6B"/>
    <w:rsid w:val="001C7F6C"/>
    <w:rsid w:val="001D3747"/>
    <w:rsid w:val="001E0F5E"/>
    <w:rsid w:val="002102F1"/>
    <w:rsid w:val="00210352"/>
    <w:rsid w:val="00214A1C"/>
    <w:rsid w:val="00226CAD"/>
    <w:rsid w:val="00242E5A"/>
    <w:rsid w:val="00262AE4"/>
    <w:rsid w:val="00271758"/>
    <w:rsid w:val="00272823"/>
    <w:rsid w:val="00280225"/>
    <w:rsid w:val="002910BC"/>
    <w:rsid w:val="002916A0"/>
    <w:rsid w:val="002A11EF"/>
    <w:rsid w:val="002A666C"/>
    <w:rsid w:val="002C7F07"/>
    <w:rsid w:val="002D26FF"/>
    <w:rsid w:val="002D34DD"/>
    <w:rsid w:val="002D7206"/>
    <w:rsid w:val="002E26CF"/>
    <w:rsid w:val="00305E4C"/>
    <w:rsid w:val="003153F3"/>
    <w:rsid w:val="00321C97"/>
    <w:rsid w:val="00333B67"/>
    <w:rsid w:val="003503EF"/>
    <w:rsid w:val="00354EA0"/>
    <w:rsid w:val="003775AA"/>
    <w:rsid w:val="00377A52"/>
    <w:rsid w:val="00386A99"/>
    <w:rsid w:val="003C0140"/>
    <w:rsid w:val="003D2EE4"/>
    <w:rsid w:val="003F0E15"/>
    <w:rsid w:val="003F5841"/>
    <w:rsid w:val="0042349F"/>
    <w:rsid w:val="00424142"/>
    <w:rsid w:val="00425299"/>
    <w:rsid w:val="004447F8"/>
    <w:rsid w:val="004546C2"/>
    <w:rsid w:val="00456746"/>
    <w:rsid w:val="00470B68"/>
    <w:rsid w:val="00474DFF"/>
    <w:rsid w:val="00475044"/>
    <w:rsid w:val="00481550"/>
    <w:rsid w:val="004819D0"/>
    <w:rsid w:val="004842E9"/>
    <w:rsid w:val="004B73C1"/>
    <w:rsid w:val="004C134F"/>
    <w:rsid w:val="004E4578"/>
    <w:rsid w:val="004F0E42"/>
    <w:rsid w:val="00503AFA"/>
    <w:rsid w:val="00511678"/>
    <w:rsid w:val="00516226"/>
    <w:rsid w:val="005273C2"/>
    <w:rsid w:val="0052740C"/>
    <w:rsid w:val="005324BE"/>
    <w:rsid w:val="00543317"/>
    <w:rsid w:val="005610DE"/>
    <w:rsid w:val="00582AEA"/>
    <w:rsid w:val="00595CB9"/>
    <w:rsid w:val="005A3DF0"/>
    <w:rsid w:val="005A4474"/>
    <w:rsid w:val="005A64E8"/>
    <w:rsid w:val="005B29DE"/>
    <w:rsid w:val="005B6984"/>
    <w:rsid w:val="005C5491"/>
    <w:rsid w:val="005D28B5"/>
    <w:rsid w:val="005E15E8"/>
    <w:rsid w:val="005E3D3C"/>
    <w:rsid w:val="00605246"/>
    <w:rsid w:val="0061613C"/>
    <w:rsid w:val="00622BB5"/>
    <w:rsid w:val="00640907"/>
    <w:rsid w:val="00642357"/>
    <w:rsid w:val="00657BC6"/>
    <w:rsid w:val="00663B5B"/>
    <w:rsid w:val="0067414C"/>
    <w:rsid w:val="00683CB6"/>
    <w:rsid w:val="006B0115"/>
    <w:rsid w:val="006C4194"/>
    <w:rsid w:val="006C5AB5"/>
    <w:rsid w:val="006D40F4"/>
    <w:rsid w:val="006D6899"/>
    <w:rsid w:val="006E6789"/>
    <w:rsid w:val="006F3EEA"/>
    <w:rsid w:val="00713E5B"/>
    <w:rsid w:val="007168A9"/>
    <w:rsid w:val="00734F1D"/>
    <w:rsid w:val="00761A07"/>
    <w:rsid w:val="007708AA"/>
    <w:rsid w:val="0079099F"/>
    <w:rsid w:val="00791EE6"/>
    <w:rsid w:val="007A1769"/>
    <w:rsid w:val="007A29BE"/>
    <w:rsid w:val="007A6757"/>
    <w:rsid w:val="007C7B89"/>
    <w:rsid w:val="007E672A"/>
    <w:rsid w:val="007F1EAF"/>
    <w:rsid w:val="007F350B"/>
    <w:rsid w:val="007F725D"/>
    <w:rsid w:val="00806FBD"/>
    <w:rsid w:val="00823861"/>
    <w:rsid w:val="00825A2E"/>
    <w:rsid w:val="0082669F"/>
    <w:rsid w:val="00834F02"/>
    <w:rsid w:val="00836D09"/>
    <w:rsid w:val="008502A3"/>
    <w:rsid w:val="00860FF9"/>
    <w:rsid w:val="00867C86"/>
    <w:rsid w:val="00886836"/>
    <w:rsid w:val="00890424"/>
    <w:rsid w:val="008C6234"/>
    <w:rsid w:val="008C647A"/>
    <w:rsid w:val="008D6CBD"/>
    <w:rsid w:val="008D7C88"/>
    <w:rsid w:val="008F7902"/>
    <w:rsid w:val="009007FB"/>
    <w:rsid w:val="009130B7"/>
    <w:rsid w:val="00922742"/>
    <w:rsid w:val="00935428"/>
    <w:rsid w:val="00935B2E"/>
    <w:rsid w:val="00941526"/>
    <w:rsid w:val="00967B8C"/>
    <w:rsid w:val="00971ABD"/>
    <w:rsid w:val="0097466D"/>
    <w:rsid w:val="009766B3"/>
    <w:rsid w:val="00986F2D"/>
    <w:rsid w:val="00994114"/>
    <w:rsid w:val="009962CC"/>
    <w:rsid w:val="009A757C"/>
    <w:rsid w:val="009C0282"/>
    <w:rsid w:val="009E3473"/>
    <w:rsid w:val="009F5D6B"/>
    <w:rsid w:val="00A026B4"/>
    <w:rsid w:val="00A02804"/>
    <w:rsid w:val="00A10D6A"/>
    <w:rsid w:val="00A218EB"/>
    <w:rsid w:val="00A245B6"/>
    <w:rsid w:val="00A45D9F"/>
    <w:rsid w:val="00A523B6"/>
    <w:rsid w:val="00A54355"/>
    <w:rsid w:val="00A719EE"/>
    <w:rsid w:val="00A75C2B"/>
    <w:rsid w:val="00A87C04"/>
    <w:rsid w:val="00A9049E"/>
    <w:rsid w:val="00A95421"/>
    <w:rsid w:val="00AA3A71"/>
    <w:rsid w:val="00AB02BC"/>
    <w:rsid w:val="00AC5EA9"/>
    <w:rsid w:val="00AD623B"/>
    <w:rsid w:val="00AE003A"/>
    <w:rsid w:val="00AE4EE0"/>
    <w:rsid w:val="00B07B45"/>
    <w:rsid w:val="00B3547D"/>
    <w:rsid w:val="00B71174"/>
    <w:rsid w:val="00B924AB"/>
    <w:rsid w:val="00B973D8"/>
    <w:rsid w:val="00BA3651"/>
    <w:rsid w:val="00BB24AE"/>
    <w:rsid w:val="00BE24C3"/>
    <w:rsid w:val="00BE7817"/>
    <w:rsid w:val="00BF1B81"/>
    <w:rsid w:val="00BF274F"/>
    <w:rsid w:val="00C07960"/>
    <w:rsid w:val="00C408F7"/>
    <w:rsid w:val="00C56FF6"/>
    <w:rsid w:val="00C611A6"/>
    <w:rsid w:val="00C91FE6"/>
    <w:rsid w:val="00C9792F"/>
    <w:rsid w:val="00CA21D1"/>
    <w:rsid w:val="00CA3CEF"/>
    <w:rsid w:val="00CD043E"/>
    <w:rsid w:val="00CD5349"/>
    <w:rsid w:val="00D104CA"/>
    <w:rsid w:val="00D21D08"/>
    <w:rsid w:val="00D2361A"/>
    <w:rsid w:val="00D357EA"/>
    <w:rsid w:val="00D47606"/>
    <w:rsid w:val="00D5676F"/>
    <w:rsid w:val="00D57946"/>
    <w:rsid w:val="00D61F52"/>
    <w:rsid w:val="00D647A6"/>
    <w:rsid w:val="00D77A5C"/>
    <w:rsid w:val="00DA62E5"/>
    <w:rsid w:val="00DC6436"/>
    <w:rsid w:val="00DD0EA3"/>
    <w:rsid w:val="00DE76CB"/>
    <w:rsid w:val="00E00331"/>
    <w:rsid w:val="00E04847"/>
    <w:rsid w:val="00E074FA"/>
    <w:rsid w:val="00E129D2"/>
    <w:rsid w:val="00E1572E"/>
    <w:rsid w:val="00E2738D"/>
    <w:rsid w:val="00E42F8C"/>
    <w:rsid w:val="00E5226E"/>
    <w:rsid w:val="00E57417"/>
    <w:rsid w:val="00E67DD4"/>
    <w:rsid w:val="00E67EDD"/>
    <w:rsid w:val="00E863E5"/>
    <w:rsid w:val="00E91E5A"/>
    <w:rsid w:val="00EC7DD2"/>
    <w:rsid w:val="00ED0AFD"/>
    <w:rsid w:val="00EE179E"/>
    <w:rsid w:val="00EE3E37"/>
    <w:rsid w:val="00EE6DD7"/>
    <w:rsid w:val="00EF34A6"/>
    <w:rsid w:val="00EF473D"/>
    <w:rsid w:val="00F3295C"/>
    <w:rsid w:val="00F467D6"/>
    <w:rsid w:val="00F46868"/>
    <w:rsid w:val="00F52292"/>
    <w:rsid w:val="00F76158"/>
    <w:rsid w:val="00F76CCA"/>
    <w:rsid w:val="00F77923"/>
    <w:rsid w:val="00F95209"/>
    <w:rsid w:val="00FC03FB"/>
    <w:rsid w:val="00FC19FD"/>
    <w:rsid w:val="00FD14A5"/>
    <w:rsid w:val="00FD38E6"/>
    <w:rsid w:val="00FD68F4"/>
    <w:rsid w:val="00FF1D8C"/>
    <w:rsid w:val="00FF68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7C45"/>
  <w15:docId w15:val="{51FE02C4-5512-4E60-B8D2-D283384B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5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4578"/>
  </w:style>
  <w:style w:type="paragraph" w:styleId="Footer">
    <w:name w:val="footer"/>
    <w:basedOn w:val="Normal"/>
    <w:link w:val="FooterChar"/>
    <w:uiPriority w:val="99"/>
    <w:unhideWhenUsed/>
    <w:rsid w:val="004E45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4578"/>
  </w:style>
  <w:style w:type="paragraph" w:styleId="ListParagraph">
    <w:name w:val="List Paragraph"/>
    <w:basedOn w:val="Normal"/>
    <w:uiPriority w:val="34"/>
    <w:qFormat/>
    <w:rsid w:val="00454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9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1" ma:contentTypeDescription="Create a new document." ma:contentTypeScope="" ma:versionID="11b4595783939c146996cd8038f94518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695c9ae6a06fd4b36dc9b96b22feaf14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C279A-71E4-4EF4-A47B-058419ACAAB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293fe13a-4a1e-4596-9e46-0d8ff05c559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4C3378-01C9-4851-B774-1DC4ECF3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3E397D-3EC5-4D15-BEEF-539D93960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Vickey Rand</dc:creator>
  <cp:lastModifiedBy>Vickey Rand</cp:lastModifiedBy>
  <cp:revision>2</cp:revision>
  <cp:lastPrinted>2013-12-31T14:48:00Z</cp:lastPrinted>
  <dcterms:created xsi:type="dcterms:W3CDTF">2014-10-17T16:19:00Z</dcterms:created>
  <dcterms:modified xsi:type="dcterms:W3CDTF">2014-10-17T16:19:00Z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